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EC" w:rsidRDefault="008170EC" w:rsidP="008170EC">
      <w:pPr>
        <w:pStyle w:val="21"/>
        <w:tabs>
          <w:tab w:val="left" w:pos="280"/>
        </w:tabs>
        <w:ind w:right="5952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СОВЕТ ДЕПУТАТОВ</w:t>
      </w:r>
    </w:p>
    <w:p w:rsidR="008170EC" w:rsidRDefault="008170EC" w:rsidP="008170EC">
      <w:pPr>
        <w:pStyle w:val="21"/>
        <w:tabs>
          <w:tab w:val="left" w:pos="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</w:p>
    <w:p w:rsidR="008170EC" w:rsidRDefault="008170EC" w:rsidP="008170EC">
      <w:pPr>
        <w:pStyle w:val="21"/>
        <w:tabs>
          <w:tab w:val="left" w:pos="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</w:t>
      </w:r>
    </w:p>
    <w:p w:rsidR="008170EC" w:rsidRDefault="008170EC" w:rsidP="008170EC">
      <w:pPr>
        <w:pStyle w:val="21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Шестаковский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8170EC" w:rsidRDefault="008170EC" w:rsidP="008170EC">
      <w:pPr>
        <w:pStyle w:val="21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Ташлинский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170EC" w:rsidRDefault="008170EC" w:rsidP="008170EC">
      <w:pPr>
        <w:pStyle w:val="21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8170EC" w:rsidRDefault="008170EC" w:rsidP="008170EC">
      <w:pPr>
        <w:pStyle w:val="21"/>
        <w:tabs>
          <w:tab w:val="left" w:pos="280"/>
        </w:tabs>
        <w:ind w:right="5952"/>
        <w:jc w:val="center"/>
        <w:rPr>
          <w:b/>
          <w:sz w:val="24"/>
          <w:szCs w:val="24"/>
        </w:rPr>
      </w:pPr>
      <w:r>
        <w:rPr>
          <w:sz w:val="24"/>
          <w:szCs w:val="24"/>
        </w:rPr>
        <w:t>третий созыв</w:t>
      </w:r>
    </w:p>
    <w:p w:rsidR="008170EC" w:rsidRDefault="008170EC" w:rsidP="008170EC">
      <w:pPr>
        <w:pStyle w:val="21"/>
        <w:tabs>
          <w:tab w:val="left" w:pos="280"/>
        </w:tabs>
        <w:ind w:right="5952"/>
        <w:jc w:val="center"/>
        <w:rPr>
          <w:sz w:val="24"/>
          <w:szCs w:val="24"/>
        </w:rPr>
      </w:pPr>
    </w:p>
    <w:p w:rsidR="008170EC" w:rsidRDefault="008170EC" w:rsidP="008170EC">
      <w:pPr>
        <w:pStyle w:val="21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170EC" w:rsidRPr="004C624A" w:rsidRDefault="008170EC" w:rsidP="008170EC">
      <w:pPr>
        <w:pStyle w:val="21"/>
        <w:tabs>
          <w:tab w:val="left" w:pos="280"/>
        </w:tabs>
        <w:ind w:right="5952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23.11.2017 г  №  17/83</w:t>
      </w:r>
      <w:r w:rsidRPr="004C624A">
        <w:rPr>
          <w:sz w:val="28"/>
          <w:szCs w:val="28"/>
          <w:u w:val="single"/>
        </w:rPr>
        <w:t xml:space="preserve"> </w:t>
      </w:r>
      <w:proofErr w:type="spellStart"/>
      <w:r w:rsidRPr="004C624A">
        <w:rPr>
          <w:sz w:val="28"/>
          <w:szCs w:val="28"/>
          <w:u w:val="single"/>
        </w:rPr>
        <w:t>рс</w:t>
      </w:r>
      <w:proofErr w:type="spellEnd"/>
    </w:p>
    <w:p w:rsidR="008170EC" w:rsidRDefault="008170EC" w:rsidP="008170EC">
      <w:pPr>
        <w:autoSpaceDE w:val="0"/>
        <w:autoSpaceDN w:val="0"/>
        <w:adjustRightInd w:val="0"/>
        <w:ind w:right="5244"/>
        <w:jc w:val="both"/>
        <w:rPr>
          <w:bCs/>
        </w:rPr>
      </w:pPr>
    </w:p>
    <w:p w:rsidR="008170EC" w:rsidRDefault="008170EC" w:rsidP="00AC5FBD">
      <w:pPr>
        <w:ind w:right="4675"/>
        <w:jc w:val="both"/>
        <w:rPr>
          <w:sz w:val="28"/>
          <w:szCs w:val="28"/>
        </w:rPr>
      </w:pPr>
    </w:p>
    <w:p w:rsidR="00AC5FBD" w:rsidRDefault="00AC5FBD" w:rsidP="00AC5FBD">
      <w:pPr>
        <w:ind w:right="4675"/>
        <w:jc w:val="both"/>
        <w:rPr>
          <w:sz w:val="28"/>
          <w:szCs w:val="28"/>
        </w:rPr>
      </w:pPr>
      <w:r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proofErr w:type="spellStart"/>
      <w:r w:rsidR="008170EC">
        <w:rPr>
          <w:sz w:val="28"/>
          <w:szCs w:val="28"/>
        </w:rPr>
        <w:t>Шестаковский</w:t>
      </w:r>
      <w:proofErr w:type="spellEnd"/>
      <w:r w:rsidRPr="004B31E3">
        <w:rPr>
          <w:sz w:val="28"/>
          <w:szCs w:val="28"/>
        </w:rPr>
        <w:t xml:space="preserve"> сельсовет </w:t>
      </w:r>
      <w:proofErr w:type="spellStart"/>
      <w:r w:rsidRPr="004B31E3">
        <w:rPr>
          <w:sz w:val="28"/>
          <w:szCs w:val="28"/>
        </w:rPr>
        <w:t>Ташлинского</w:t>
      </w:r>
      <w:proofErr w:type="spellEnd"/>
      <w:r w:rsidRPr="004B31E3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   </w:t>
      </w:r>
    </w:p>
    <w:p w:rsidR="00AC5FBD" w:rsidRDefault="00AC5FBD" w:rsidP="00AC5FBD"/>
    <w:p w:rsidR="00AC5FBD" w:rsidRDefault="00AC5FBD" w:rsidP="00AC5FBD"/>
    <w:p w:rsidR="004A3AAA" w:rsidRPr="00801899" w:rsidRDefault="004A3AAA" w:rsidP="004A3AA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30.09.2017 № 286-ФЗ "О внесении изменений в часть вторую Налогового кодекса Российской Федерации и отдельные законодательные акты Российской Федерации", </w:t>
      </w:r>
      <w:r w:rsidRPr="00801899">
        <w:rPr>
          <w:sz w:val="28"/>
          <w:szCs w:val="28"/>
        </w:rPr>
        <w:t xml:space="preserve">Федеральным </w:t>
      </w:r>
      <w:hyperlink r:id="rId5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6" w:history="1">
        <w:r w:rsidRPr="00801899">
          <w:rPr>
            <w:sz w:val="28"/>
            <w:szCs w:val="28"/>
          </w:rPr>
          <w:t>кодексом</w:t>
        </w:r>
      </w:hyperlink>
      <w:r w:rsidRPr="00801899">
        <w:rPr>
          <w:sz w:val="28"/>
          <w:szCs w:val="28"/>
        </w:rPr>
        <w:t xml:space="preserve"> Российской Федерации, руководствуясь Уставом муниципального образования </w:t>
      </w:r>
      <w:proofErr w:type="spellStart"/>
      <w:r w:rsidR="008170EC">
        <w:rPr>
          <w:sz w:val="28"/>
          <w:szCs w:val="28"/>
        </w:rPr>
        <w:t>Шестаковский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области, в целях приведения в соответствие с требованиями действующего</w:t>
      </w:r>
      <w:proofErr w:type="gramEnd"/>
      <w:r w:rsidRPr="00801899">
        <w:rPr>
          <w:sz w:val="28"/>
          <w:szCs w:val="28"/>
        </w:rPr>
        <w:t xml:space="preserve"> законодательства, Совет депутатов муниципального образования </w:t>
      </w:r>
      <w:proofErr w:type="spellStart"/>
      <w:r w:rsidR="008170EC">
        <w:rPr>
          <w:sz w:val="28"/>
          <w:szCs w:val="28"/>
        </w:rPr>
        <w:t>Шестаковский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</w:t>
      </w:r>
    </w:p>
    <w:p w:rsidR="004A3AAA" w:rsidRPr="00801899" w:rsidRDefault="004A3AAA" w:rsidP="00AC4B0A">
      <w:pPr>
        <w:pStyle w:val="ConsPlusNormal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A3AAA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411431">
          <w:rPr>
            <w:rFonts w:ascii="Times New Roman" w:hAnsi="Times New Roman" w:cs="Times New Roman"/>
            <w:i w:val="0"/>
            <w:sz w:val="28"/>
            <w:szCs w:val="28"/>
          </w:rPr>
          <w:t>Положение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муниципального образования </w:t>
      </w:r>
      <w:proofErr w:type="spellStart"/>
      <w:r w:rsidR="008170EC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</w:t>
      </w:r>
      <w:r w:rsidR="004A3AAA">
        <w:rPr>
          <w:rFonts w:ascii="Times New Roman" w:hAnsi="Times New Roman" w:cs="Times New Roman"/>
          <w:i w:val="0"/>
          <w:sz w:val="28"/>
          <w:szCs w:val="28"/>
        </w:rPr>
        <w:t>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="004A3AAA">
        <w:rPr>
          <w:rFonts w:ascii="Times New Roman" w:hAnsi="Times New Roman" w:cs="Times New Roman"/>
          <w:i w:val="0"/>
          <w:sz w:val="28"/>
          <w:szCs w:val="28"/>
        </w:rPr>
        <w:t xml:space="preserve"> к настоящему решению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A3AAA" w:rsidRDefault="00411431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A3AAA">
        <w:rPr>
          <w:sz w:val="28"/>
          <w:szCs w:val="28"/>
        </w:rPr>
        <w:t>Контроль за</w:t>
      </w:r>
      <w:proofErr w:type="gramEnd"/>
      <w:r w:rsidR="004A3AAA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мун</w:t>
      </w:r>
      <w:r w:rsidR="008170EC">
        <w:rPr>
          <w:sz w:val="28"/>
          <w:szCs w:val="28"/>
        </w:rPr>
        <w:t xml:space="preserve">иципального образования </w:t>
      </w:r>
      <w:proofErr w:type="spellStart"/>
      <w:r w:rsidR="008170EC">
        <w:rPr>
          <w:sz w:val="28"/>
          <w:szCs w:val="28"/>
        </w:rPr>
        <w:t>Шестаковский</w:t>
      </w:r>
      <w:proofErr w:type="spellEnd"/>
      <w:r w:rsidR="004A3AAA">
        <w:rPr>
          <w:sz w:val="28"/>
          <w:szCs w:val="28"/>
        </w:rPr>
        <w:t xml:space="preserve"> сельсовет </w:t>
      </w:r>
      <w:proofErr w:type="spellStart"/>
      <w:r w:rsidR="004A3AAA">
        <w:rPr>
          <w:sz w:val="28"/>
          <w:szCs w:val="28"/>
        </w:rPr>
        <w:t>Ташлинского</w:t>
      </w:r>
      <w:proofErr w:type="spellEnd"/>
      <w:r w:rsidR="004A3AAA">
        <w:rPr>
          <w:sz w:val="28"/>
          <w:szCs w:val="28"/>
        </w:rPr>
        <w:t xml:space="preserve"> района Оренбургской области по бюджету, налоговой и финансовой политике. </w:t>
      </w:r>
    </w:p>
    <w:p w:rsidR="004A3AAA" w:rsidRDefault="004A3AAA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 Настоящее решение вступает в силу с 1 января 2018 года, но не ранее чем по истечении одного месяца со дня официального опубликования.</w:t>
      </w:r>
    </w:p>
    <w:p w:rsidR="004A3AAA" w:rsidRPr="00B47378" w:rsidRDefault="004A3AAA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 дня вступления в силу настоящего решения считать утратившим</w:t>
      </w:r>
      <w:r w:rsidR="00411431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 </w:t>
      </w:r>
      <w:proofErr w:type="gramStart"/>
      <w:r w:rsidR="008170EC">
        <w:rPr>
          <w:sz w:val="28"/>
          <w:szCs w:val="28"/>
        </w:rPr>
        <w:t>Решение Совета депутатов от 16.12.</w:t>
      </w:r>
      <w:r w:rsidRPr="004A3AA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A3AA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F31A8D">
        <w:rPr>
          <w:sz w:val="28"/>
          <w:szCs w:val="28"/>
        </w:rPr>
        <w:t>№</w:t>
      </w:r>
      <w:r w:rsidR="008170EC">
        <w:rPr>
          <w:sz w:val="28"/>
          <w:szCs w:val="28"/>
        </w:rPr>
        <w:t xml:space="preserve"> 4/16</w:t>
      </w:r>
      <w:r w:rsidRPr="00F31A8D">
        <w:rPr>
          <w:sz w:val="28"/>
          <w:szCs w:val="28"/>
        </w:rPr>
        <w:t>-рс «</w:t>
      </w:r>
      <w:r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proofErr w:type="spellStart"/>
      <w:r w:rsidR="008170EC">
        <w:rPr>
          <w:sz w:val="28"/>
          <w:szCs w:val="28"/>
        </w:rPr>
        <w:t>Шестаковски</w:t>
      </w:r>
      <w:proofErr w:type="spellEnd"/>
      <w:r w:rsidRPr="004B31E3">
        <w:rPr>
          <w:sz w:val="28"/>
          <w:szCs w:val="28"/>
        </w:rPr>
        <w:t xml:space="preserve"> сельсовет </w:t>
      </w:r>
      <w:proofErr w:type="spellStart"/>
      <w:r w:rsidRPr="004B31E3">
        <w:rPr>
          <w:sz w:val="28"/>
          <w:szCs w:val="28"/>
        </w:rPr>
        <w:t>Ташлинского</w:t>
      </w:r>
      <w:proofErr w:type="spellEnd"/>
      <w:r w:rsidRPr="004B31E3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»; Решение</w:t>
      </w:r>
      <w:r w:rsidRPr="004A3AAA">
        <w:rPr>
          <w:sz w:val="28"/>
          <w:szCs w:val="28"/>
        </w:rPr>
        <w:t xml:space="preserve"> </w:t>
      </w:r>
      <w:r w:rsidR="00E61680">
        <w:rPr>
          <w:sz w:val="28"/>
          <w:szCs w:val="28"/>
        </w:rPr>
        <w:t>Совета депутатов от 25.03.2016</w:t>
      </w:r>
      <w:r>
        <w:rPr>
          <w:sz w:val="28"/>
          <w:szCs w:val="28"/>
        </w:rPr>
        <w:t xml:space="preserve"> </w:t>
      </w:r>
      <w:r w:rsidRPr="00F31A8D">
        <w:rPr>
          <w:sz w:val="28"/>
          <w:szCs w:val="28"/>
        </w:rPr>
        <w:t>№</w:t>
      </w:r>
      <w:r w:rsidR="00E61680">
        <w:rPr>
          <w:sz w:val="28"/>
          <w:szCs w:val="28"/>
        </w:rPr>
        <w:t xml:space="preserve"> 7/23</w:t>
      </w:r>
      <w:r w:rsidRPr="00F31A8D">
        <w:rPr>
          <w:sz w:val="28"/>
          <w:szCs w:val="28"/>
        </w:rPr>
        <w:t>-рс «</w:t>
      </w:r>
      <w:r w:rsidR="00E61680">
        <w:rPr>
          <w:sz w:val="28"/>
          <w:szCs w:val="28"/>
        </w:rPr>
        <w:t xml:space="preserve">О внесении изменений в решение Совета депутатов от 16.12.2015 г № 4/16 </w:t>
      </w:r>
      <w:proofErr w:type="spellStart"/>
      <w:r w:rsidR="00E61680">
        <w:rPr>
          <w:sz w:val="28"/>
          <w:szCs w:val="28"/>
        </w:rPr>
        <w:t>рс</w:t>
      </w:r>
      <w:proofErr w:type="spellEnd"/>
      <w:r w:rsidR="00E61680">
        <w:rPr>
          <w:sz w:val="28"/>
          <w:szCs w:val="28"/>
        </w:rPr>
        <w:t xml:space="preserve"> «Об утверждении Положения «О земельном налоге на территории муниципального образования </w:t>
      </w:r>
      <w:proofErr w:type="spellStart"/>
      <w:r w:rsidR="00E61680">
        <w:rPr>
          <w:sz w:val="28"/>
          <w:szCs w:val="28"/>
        </w:rPr>
        <w:t>Шестаковский</w:t>
      </w:r>
      <w:proofErr w:type="spellEnd"/>
      <w:r w:rsidR="00E61680">
        <w:rPr>
          <w:sz w:val="28"/>
          <w:szCs w:val="28"/>
        </w:rPr>
        <w:t xml:space="preserve"> сельсовет </w:t>
      </w:r>
      <w:proofErr w:type="spellStart"/>
      <w:r w:rsidR="00E61680">
        <w:rPr>
          <w:sz w:val="28"/>
          <w:szCs w:val="28"/>
        </w:rPr>
        <w:t>Ташлинского</w:t>
      </w:r>
      <w:proofErr w:type="spellEnd"/>
      <w:r w:rsidR="00E61680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»;</w:t>
      </w:r>
      <w:proofErr w:type="gramEnd"/>
      <w:r w:rsidR="00E61680" w:rsidRPr="00E61680">
        <w:rPr>
          <w:sz w:val="28"/>
          <w:szCs w:val="28"/>
        </w:rPr>
        <w:t xml:space="preserve"> </w:t>
      </w:r>
      <w:r w:rsidR="00E61680">
        <w:rPr>
          <w:sz w:val="28"/>
          <w:szCs w:val="28"/>
        </w:rPr>
        <w:t>Решение</w:t>
      </w:r>
      <w:r w:rsidR="00E61680" w:rsidRPr="004A3AAA">
        <w:rPr>
          <w:sz w:val="28"/>
          <w:szCs w:val="28"/>
        </w:rPr>
        <w:t xml:space="preserve"> </w:t>
      </w:r>
      <w:r w:rsidR="00E61680">
        <w:rPr>
          <w:sz w:val="28"/>
          <w:szCs w:val="28"/>
        </w:rPr>
        <w:t xml:space="preserve">Совета </w:t>
      </w:r>
      <w:r w:rsidR="00E61680">
        <w:rPr>
          <w:sz w:val="28"/>
          <w:szCs w:val="28"/>
        </w:rPr>
        <w:lastRenderedPageBreak/>
        <w:t xml:space="preserve">депутатов от 31.10.2016 </w:t>
      </w:r>
      <w:r w:rsidR="00E61680" w:rsidRPr="00F31A8D">
        <w:rPr>
          <w:sz w:val="28"/>
          <w:szCs w:val="28"/>
        </w:rPr>
        <w:t>№</w:t>
      </w:r>
      <w:r w:rsidR="00E61680">
        <w:rPr>
          <w:sz w:val="28"/>
          <w:szCs w:val="28"/>
        </w:rPr>
        <w:t xml:space="preserve"> 10/44</w:t>
      </w:r>
      <w:r w:rsidR="00E61680" w:rsidRPr="00F31A8D">
        <w:rPr>
          <w:sz w:val="28"/>
          <w:szCs w:val="28"/>
        </w:rPr>
        <w:t>-рс «</w:t>
      </w:r>
      <w:r w:rsidR="00E61680">
        <w:rPr>
          <w:sz w:val="28"/>
          <w:szCs w:val="28"/>
        </w:rPr>
        <w:t xml:space="preserve">О внесении изменений в решение Совета депутатов от 16.12.2015 г № 4/16 </w:t>
      </w:r>
      <w:proofErr w:type="spellStart"/>
      <w:r w:rsidR="00E61680">
        <w:rPr>
          <w:sz w:val="28"/>
          <w:szCs w:val="28"/>
        </w:rPr>
        <w:t>рс</w:t>
      </w:r>
      <w:proofErr w:type="spellEnd"/>
      <w:r w:rsidR="00E61680">
        <w:rPr>
          <w:sz w:val="28"/>
          <w:szCs w:val="28"/>
        </w:rPr>
        <w:t xml:space="preserve"> «Об утверждении Положения «О земельном налоге на территории муниципального образования </w:t>
      </w:r>
      <w:proofErr w:type="spellStart"/>
      <w:r w:rsidR="00E61680">
        <w:rPr>
          <w:sz w:val="28"/>
          <w:szCs w:val="28"/>
        </w:rPr>
        <w:t>Шестаковский</w:t>
      </w:r>
      <w:proofErr w:type="spellEnd"/>
      <w:r w:rsidR="00E61680">
        <w:rPr>
          <w:sz w:val="28"/>
          <w:szCs w:val="28"/>
        </w:rPr>
        <w:t xml:space="preserve"> сельсовет </w:t>
      </w:r>
      <w:proofErr w:type="spellStart"/>
      <w:r w:rsidR="00E61680">
        <w:rPr>
          <w:sz w:val="28"/>
          <w:szCs w:val="28"/>
        </w:rPr>
        <w:t>Ташлинского</w:t>
      </w:r>
      <w:proofErr w:type="spellEnd"/>
      <w:r w:rsidR="00E61680">
        <w:rPr>
          <w:sz w:val="28"/>
          <w:szCs w:val="28"/>
        </w:rPr>
        <w:t xml:space="preserve"> района Оренбургской области»; Решение</w:t>
      </w:r>
      <w:r w:rsidR="00E61680" w:rsidRPr="004A3AAA">
        <w:rPr>
          <w:sz w:val="28"/>
          <w:szCs w:val="28"/>
        </w:rPr>
        <w:t xml:space="preserve"> </w:t>
      </w:r>
      <w:r w:rsidR="00E61680">
        <w:rPr>
          <w:sz w:val="28"/>
          <w:szCs w:val="28"/>
        </w:rPr>
        <w:t xml:space="preserve">Совета депутатов от 29.06.2017 </w:t>
      </w:r>
      <w:r w:rsidR="00E61680" w:rsidRPr="00F31A8D">
        <w:rPr>
          <w:sz w:val="28"/>
          <w:szCs w:val="28"/>
        </w:rPr>
        <w:t>№</w:t>
      </w:r>
      <w:r w:rsidR="00E61680">
        <w:rPr>
          <w:sz w:val="28"/>
          <w:szCs w:val="28"/>
        </w:rPr>
        <w:t xml:space="preserve"> 15/79</w:t>
      </w:r>
      <w:r w:rsidR="00E61680" w:rsidRPr="00F31A8D">
        <w:rPr>
          <w:sz w:val="28"/>
          <w:szCs w:val="28"/>
        </w:rPr>
        <w:t>-рс «</w:t>
      </w:r>
      <w:r w:rsidR="00E61680">
        <w:rPr>
          <w:sz w:val="28"/>
          <w:szCs w:val="28"/>
        </w:rPr>
        <w:t xml:space="preserve">О внесении изменений в решение Совета депутатов от 16.12.2015 г № 4/16 </w:t>
      </w:r>
      <w:proofErr w:type="spellStart"/>
      <w:r w:rsidR="00E61680">
        <w:rPr>
          <w:sz w:val="28"/>
          <w:szCs w:val="28"/>
        </w:rPr>
        <w:t>рс</w:t>
      </w:r>
      <w:proofErr w:type="spellEnd"/>
      <w:r w:rsidR="00E61680">
        <w:rPr>
          <w:sz w:val="28"/>
          <w:szCs w:val="28"/>
        </w:rPr>
        <w:t xml:space="preserve"> «Об утверждении Положения «О земельном налоге на территории муниципального образования </w:t>
      </w:r>
      <w:proofErr w:type="spellStart"/>
      <w:r w:rsidR="00E61680">
        <w:rPr>
          <w:sz w:val="28"/>
          <w:szCs w:val="28"/>
        </w:rPr>
        <w:t>Шестаковский</w:t>
      </w:r>
      <w:proofErr w:type="spellEnd"/>
      <w:r w:rsidR="00E61680">
        <w:rPr>
          <w:sz w:val="28"/>
          <w:szCs w:val="28"/>
        </w:rPr>
        <w:t xml:space="preserve"> сельсовет </w:t>
      </w:r>
      <w:proofErr w:type="spellStart"/>
      <w:r w:rsidR="00E61680">
        <w:rPr>
          <w:sz w:val="28"/>
          <w:szCs w:val="28"/>
        </w:rPr>
        <w:t>Ташлинского</w:t>
      </w:r>
      <w:proofErr w:type="spellEnd"/>
      <w:r w:rsidR="00E61680">
        <w:rPr>
          <w:sz w:val="28"/>
          <w:szCs w:val="28"/>
        </w:rPr>
        <w:t xml:space="preserve"> района Оренбургской области»</w:t>
      </w:r>
      <w:r>
        <w:rPr>
          <w:sz w:val="28"/>
          <w:szCs w:val="28"/>
        </w:rPr>
        <w:t xml:space="preserve">. </w:t>
      </w:r>
    </w:p>
    <w:p w:rsidR="004A3AAA" w:rsidRPr="007E69BD" w:rsidRDefault="004A3AAA" w:rsidP="004A3AAA">
      <w:pPr>
        <w:pStyle w:val="ConsPlusNormal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4A3AA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4A3AAA" w:rsidRDefault="004A3AAA" w:rsidP="004A3AA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депутатов                        </w:t>
      </w:r>
      <w:r w:rsidR="00E61680">
        <w:rPr>
          <w:sz w:val="28"/>
          <w:szCs w:val="28"/>
        </w:rPr>
        <w:t xml:space="preserve">                     В.В. </w:t>
      </w:r>
      <w:proofErr w:type="spellStart"/>
      <w:r w:rsidR="00E61680">
        <w:rPr>
          <w:sz w:val="28"/>
          <w:szCs w:val="28"/>
        </w:rPr>
        <w:t>Найданов</w:t>
      </w:r>
      <w:proofErr w:type="spellEnd"/>
    </w:p>
    <w:p w:rsidR="004A3AAA" w:rsidRDefault="004A3AAA" w:rsidP="004A3AAA">
      <w:pPr>
        <w:jc w:val="both"/>
        <w:rPr>
          <w:sz w:val="28"/>
          <w:szCs w:val="28"/>
        </w:rPr>
      </w:pPr>
    </w:p>
    <w:p w:rsidR="00E61680" w:rsidRDefault="004A3AAA" w:rsidP="00411431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</w:t>
      </w:r>
    </w:p>
    <w:p w:rsidR="004A3AAA" w:rsidRPr="00411431" w:rsidRDefault="004A3AAA" w:rsidP="00411431">
      <w:pPr>
        <w:jc w:val="both"/>
      </w:pPr>
      <w:r w:rsidRPr="004A2486">
        <w:t xml:space="preserve">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E61680" w:rsidRDefault="00E61680" w:rsidP="00AC5FBD">
      <w:pPr>
        <w:ind w:firstLine="851"/>
        <w:jc w:val="right"/>
        <w:rPr>
          <w:sz w:val="28"/>
          <w:szCs w:val="28"/>
        </w:rPr>
      </w:pPr>
    </w:p>
    <w:p w:rsidR="004A3AAA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C5FBD" w:rsidRDefault="00AC5FBD" w:rsidP="004A3AAA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решению</w:t>
      </w:r>
      <w:r w:rsidR="004A3AA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1680">
        <w:rPr>
          <w:sz w:val="28"/>
          <w:szCs w:val="28"/>
        </w:rPr>
        <w:t>23.11.2017</w:t>
      </w:r>
      <w:r w:rsidR="00C37E25">
        <w:rPr>
          <w:sz w:val="28"/>
          <w:szCs w:val="28"/>
        </w:rPr>
        <w:t xml:space="preserve">  №  </w:t>
      </w:r>
      <w:r w:rsidR="00E61680">
        <w:rPr>
          <w:sz w:val="28"/>
          <w:szCs w:val="28"/>
        </w:rPr>
        <w:t xml:space="preserve">17/83 </w:t>
      </w:r>
      <w:proofErr w:type="spellStart"/>
      <w:r w:rsidR="00E61680">
        <w:rPr>
          <w:sz w:val="28"/>
          <w:szCs w:val="28"/>
        </w:rPr>
        <w:t>рс</w:t>
      </w:r>
      <w:proofErr w:type="spellEnd"/>
    </w:p>
    <w:p w:rsidR="00AC5FBD" w:rsidRPr="004B31E3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0" w:name="P41"/>
    <w:bookmarkEnd w:id="0"/>
    <w:p w:rsidR="00AC5FBD" w:rsidRPr="00AC5FBD" w:rsidRDefault="00E04045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t>Положение</w: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AC5FBD" w:rsidRPr="00117F54" w:rsidRDefault="00AC5FBD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о земельном налоге на территории муниципального образования </w:t>
      </w:r>
      <w:proofErr w:type="spellStart"/>
      <w:r w:rsidR="00E61680">
        <w:rPr>
          <w:rFonts w:ascii="Times New Roman" w:hAnsi="Times New Roman" w:cs="Times New Roman"/>
          <w:b/>
          <w:i w:val="0"/>
          <w:sz w:val="28"/>
          <w:szCs w:val="28"/>
        </w:rPr>
        <w:t>Шестаковский</w:t>
      </w:r>
      <w:proofErr w:type="spellEnd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сельсовет </w:t>
      </w:r>
      <w:proofErr w:type="spellStart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Ташлинского</w:t>
      </w:r>
      <w:proofErr w:type="spellEnd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района Оренбургской области</w:t>
      </w:r>
    </w:p>
    <w:p w:rsidR="004A3AAA" w:rsidRPr="0094725D" w:rsidRDefault="004A3AAA" w:rsidP="004A3AAA">
      <w:pPr>
        <w:rPr>
          <w:b/>
          <w:sz w:val="28"/>
          <w:szCs w:val="28"/>
        </w:rPr>
      </w:pPr>
    </w:p>
    <w:p w:rsidR="004A3AAA" w:rsidRPr="00AC4B0A" w:rsidRDefault="004A3AAA" w:rsidP="00AC4B0A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Общие положения:</w:t>
      </w:r>
    </w:p>
    <w:p w:rsidR="004A3AAA" w:rsidRDefault="004A3AAA" w:rsidP="004A3AAA">
      <w:pPr>
        <w:ind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 xml:space="preserve">В соответствии с главой 31 Налогового кодекса Российской Федерации, Уставом муниципального образования </w:t>
      </w:r>
      <w:proofErr w:type="spellStart"/>
      <w:r w:rsidR="00E61680">
        <w:rPr>
          <w:sz w:val="28"/>
          <w:szCs w:val="28"/>
        </w:rPr>
        <w:t>Шестаковский</w:t>
      </w:r>
      <w:proofErr w:type="spellEnd"/>
      <w:r w:rsidR="00AC4B0A">
        <w:rPr>
          <w:sz w:val="28"/>
          <w:szCs w:val="28"/>
        </w:rPr>
        <w:t xml:space="preserve"> сельсовет </w:t>
      </w:r>
      <w:proofErr w:type="spellStart"/>
      <w:r w:rsidR="00AC4B0A">
        <w:rPr>
          <w:sz w:val="28"/>
          <w:szCs w:val="28"/>
        </w:rPr>
        <w:t>Ташлинского</w:t>
      </w:r>
      <w:proofErr w:type="spellEnd"/>
      <w:r w:rsidR="00AC4B0A">
        <w:rPr>
          <w:sz w:val="28"/>
          <w:szCs w:val="28"/>
        </w:rPr>
        <w:t xml:space="preserve"> района Оренбургской области</w:t>
      </w:r>
      <w:r w:rsidRPr="0094725D">
        <w:rPr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  <w:proofErr w:type="gramEnd"/>
    </w:p>
    <w:p w:rsidR="00AC4B0A" w:rsidRPr="0094725D" w:rsidRDefault="00AC4B0A" w:rsidP="004A3AAA">
      <w:pPr>
        <w:ind w:firstLine="709"/>
        <w:jc w:val="both"/>
        <w:rPr>
          <w:sz w:val="28"/>
          <w:szCs w:val="28"/>
        </w:rPr>
      </w:pPr>
    </w:p>
    <w:p w:rsidR="00AC4B0A" w:rsidRPr="00AC4B0A" w:rsidRDefault="00AC4B0A" w:rsidP="00AC4B0A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Налогоплательщики</w:t>
      </w:r>
    </w:p>
    <w:p w:rsidR="004A3AAA" w:rsidRPr="00AC4B0A" w:rsidRDefault="004A3AAA" w:rsidP="00AC4B0A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C4B0A">
        <w:rPr>
          <w:sz w:val="28"/>
          <w:szCs w:val="28"/>
        </w:rPr>
        <w:t xml:space="preserve">Налогоплательщиками налога (далее налогоплательщики) признаются организации и физические лица, обладающие земельными участками признаваемыми объектом налогообложения в соответствии со </w:t>
      </w:r>
      <w:hyperlink r:id="rId7" w:anchor="sub_389" w:history="1">
        <w:r w:rsidRPr="00AC4B0A">
          <w:rPr>
            <w:rStyle w:val="a9"/>
            <w:color w:val="000000"/>
            <w:sz w:val="28"/>
            <w:szCs w:val="28"/>
          </w:rPr>
          <w:t>статьей 389</w:t>
        </w:r>
      </w:hyperlink>
      <w:r w:rsidRPr="00AC4B0A">
        <w:rPr>
          <w:sz w:val="28"/>
          <w:szCs w:val="28"/>
        </w:rPr>
        <w:t xml:space="preserve"> Налогового Кодекса, на праве собственности, праве постоянного  (бессрочного) пользования или праве пожизненного наследуемого владения.</w:t>
      </w:r>
    </w:p>
    <w:p w:rsidR="004A3AAA" w:rsidRPr="0094725D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4725D">
        <w:rPr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AC4B0A" w:rsidRPr="00AC4B0A" w:rsidRDefault="004A3AAA" w:rsidP="00AC4B0A">
      <w:pPr>
        <w:numPr>
          <w:ilvl w:val="0"/>
          <w:numId w:val="9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Объект налогообложения</w:t>
      </w:r>
    </w:p>
    <w:p w:rsidR="004A3AAA" w:rsidRPr="00AC4B0A" w:rsidRDefault="004A3AAA" w:rsidP="00AC4B0A">
      <w:pPr>
        <w:pStyle w:val="a3"/>
        <w:numPr>
          <w:ilvl w:val="0"/>
          <w:numId w:val="10"/>
        </w:numPr>
        <w:suppressAutoHyphens/>
        <w:ind w:left="0" w:firstLine="360"/>
        <w:jc w:val="both"/>
        <w:rPr>
          <w:sz w:val="28"/>
          <w:szCs w:val="28"/>
        </w:rPr>
      </w:pPr>
      <w:r w:rsidRPr="00AC4B0A">
        <w:rPr>
          <w:sz w:val="28"/>
          <w:szCs w:val="28"/>
        </w:rPr>
        <w:t xml:space="preserve">Объектом налогообложения признаются земельные участки, расположенные в пределах муниципального образования </w:t>
      </w:r>
      <w:proofErr w:type="spellStart"/>
      <w:r w:rsidR="00E61680">
        <w:rPr>
          <w:sz w:val="28"/>
          <w:szCs w:val="28"/>
        </w:rPr>
        <w:t>Шестаковский</w:t>
      </w:r>
      <w:proofErr w:type="spellEnd"/>
      <w:r w:rsidR="00AC4B0A">
        <w:rPr>
          <w:sz w:val="28"/>
          <w:szCs w:val="28"/>
        </w:rPr>
        <w:t xml:space="preserve"> сельсовет </w:t>
      </w:r>
      <w:proofErr w:type="spellStart"/>
      <w:r w:rsidR="00AC4B0A">
        <w:rPr>
          <w:sz w:val="28"/>
          <w:szCs w:val="28"/>
        </w:rPr>
        <w:t>Ташлинского</w:t>
      </w:r>
      <w:proofErr w:type="spellEnd"/>
      <w:r w:rsidR="00AC4B0A">
        <w:rPr>
          <w:sz w:val="28"/>
          <w:szCs w:val="28"/>
        </w:rPr>
        <w:t xml:space="preserve"> района Оренбургской области</w:t>
      </w:r>
      <w:r w:rsidRPr="00AC4B0A">
        <w:rPr>
          <w:sz w:val="28"/>
          <w:szCs w:val="28"/>
        </w:rPr>
        <w:t>.</w:t>
      </w:r>
    </w:p>
    <w:p w:rsidR="004A3AAA" w:rsidRPr="000E1614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0E1614">
        <w:rPr>
          <w:sz w:val="28"/>
          <w:szCs w:val="28"/>
        </w:rPr>
        <w:t>2. Не признаются объектом налогообложения:</w:t>
      </w:r>
      <w:bookmarkStart w:id="1" w:name="sub_389021"/>
    </w:p>
    <w:p w:rsidR="004A3AAA" w:rsidRPr="0017207C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1) земельные участки, изъятые из оборота в соответствии с </w:t>
      </w:r>
      <w:hyperlink r:id="rId8" w:history="1">
        <w:r w:rsidRPr="0017207C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 Федерации;</w:t>
      </w:r>
    </w:p>
    <w:bookmarkEnd w:id="1"/>
    <w:p w:rsidR="004A3AAA" w:rsidRPr="0017207C" w:rsidRDefault="004A3AAA" w:rsidP="004A3AAA">
      <w:pPr>
        <w:ind w:firstLine="709"/>
        <w:jc w:val="both"/>
        <w:rPr>
          <w:sz w:val="28"/>
          <w:szCs w:val="28"/>
        </w:rPr>
      </w:pPr>
      <w:proofErr w:type="gramStart"/>
      <w:r w:rsidRPr="0017207C">
        <w:rPr>
          <w:sz w:val="28"/>
          <w:szCs w:val="28"/>
        </w:rPr>
        <w:t xml:space="preserve">2) земельные участки, ограниченные в обороте в соответствии с </w:t>
      </w:r>
      <w:hyperlink r:id="rId9" w:history="1">
        <w:r w:rsidRPr="0017207C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</w:t>
      </w:r>
      <w:hyperlink r:id="rId10" w:history="1">
        <w:r w:rsidRPr="0017207C">
          <w:rPr>
            <w:rStyle w:val="a9"/>
            <w:rFonts w:cs="Arial"/>
            <w:color w:val="auto"/>
            <w:sz w:val="28"/>
            <w:szCs w:val="28"/>
          </w:rPr>
          <w:t>Список всемирного наследия</w:t>
        </w:r>
      </w:hyperlink>
      <w:r w:rsidRPr="0017207C">
        <w:rPr>
          <w:sz w:val="28"/>
          <w:szCs w:val="28"/>
        </w:rPr>
        <w:t>, историко-культурными заповедниками, объектами археологического наследия, музеями-заповедниками;</w:t>
      </w:r>
      <w:proofErr w:type="gramEnd"/>
    </w:p>
    <w:p w:rsidR="004A3AAA" w:rsidRPr="0017207C" w:rsidRDefault="004A3AAA" w:rsidP="004A3AAA">
      <w:pPr>
        <w:ind w:firstLine="709"/>
        <w:jc w:val="both"/>
        <w:rPr>
          <w:sz w:val="28"/>
          <w:szCs w:val="28"/>
        </w:rPr>
      </w:pPr>
      <w:bookmarkStart w:id="2" w:name="sub_389024"/>
      <w:r w:rsidRPr="0017207C">
        <w:rPr>
          <w:sz w:val="28"/>
          <w:szCs w:val="28"/>
        </w:rPr>
        <w:t>3) земельные участки из состава земель лесного фонда;</w:t>
      </w:r>
    </w:p>
    <w:p w:rsidR="004A3AAA" w:rsidRPr="000E1614" w:rsidRDefault="004A3AAA" w:rsidP="004A3AAA">
      <w:pPr>
        <w:ind w:firstLine="709"/>
        <w:jc w:val="both"/>
        <w:rPr>
          <w:sz w:val="28"/>
          <w:szCs w:val="28"/>
        </w:rPr>
      </w:pPr>
      <w:bookmarkStart w:id="3" w:name="sub_389025"/>
      <w:bookmarkEnd w:id="2"/>
      <w:r w:rsidRPr="0017207C">
        <w:rPr>
          <w:sz w:val="28"/>
          <w:szCs w:val="28"/>
        </w:rPr>
        <w:t xml:space="preserve">4) земельные участки, ограниченные в обороте в соответствии с </w:t>
      </w:r>
      <w:hyperlink r:id="rId11" w:history="1">
        <w:r w:rsidRPr="0017207C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</w:t>
      </w:r>
      <w:r w:rsidRPr="000E1614">
        <w:rPr>
          <w:sz w:val="28"/>
          <w:szCs w:val="28"/>
        </w:rPr>
        <w:t xml:space="preserve"> Федерации, занятые находящимися в государственной собственности водными объектами в составе водного фонда;</w:t>
      </w:r>
    </w:p>
    <w:bookmarkEnd w:id="3"/>
    <w:p w:rsidR="004A3AAA" w:rsidRPr="000E1614" w:rsidRDefault="004A3AAA" w:rsidP="004A3AAA">
      <w:pPr>
        <w:ind w:firstLine="709"/>
        <w:jc w:val="both"/>
        <w:rPr>
          <w:sz w:val="28"/>
          <w:szCs w:val="28"/>
        </w:rPr>
      </w:pPr>
      <w:r w:rsidRPr="000E1614">
        <w:rPr>
          <w:sz w:val="28"/>
          <w:szCs w:val="28"/>
        </w:rPr>
        <w:t>5) земельные участки, входящие в состав общего имущества многоквартирного дома.</w:t>
      </w:r>
    </w:p>
    <w:p w:rsidR="004A3AAA" w:rsidRPr="000E1614" w:rsidRDefault="004A3AAA" w:rsidP="004A3AAA">
      <w:pPr>
        <w:ind w:firstLine="709"/>
        <w:jc w:val="both"/>
      </w:pPr>
    </w:p>
    <w:p w:rsidR="004A3AAA" w:rsidRPr="00AC4B0A" w:rsidRDefault="004A3AAA" w:rsidP="00AC4B0A">
      <w:pPr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lastRenderedPageBreak/>
        <w:t xml:space="preserve">Налоговая </w:t>
      </w:r>
      <w:r w:rsidR="00AC4B0A">
        <w:rPr>
          <w:b/>
          <w:sz w:val="28"/>
          <w:szCs w:val="28"/>
        </w:rPr>
        <w:t>база и порядок ее определения</w:t>
      </w:r>
    </w:p>
    <w:p w:rsidR="004A3AAA" w:rsidRPr="0094725D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определяется как кадастровая стоимость земельных участков, признаваемых объектом налогообложения.</w:t>
      </w:r>
    </w:p>
    <w:p w:rsidR="004A3AAA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4A3AAA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 </w:t>
      </w:r>
    </w:p>
    <w:p w:rsidR="004A3AAA" w:rsidRPr="0017207C" w:rsidRDefault="004A3AAA" w:rsidP="00AC4B0A">
      <w:pPr>
        <w:tabs>
          <w:tab w:val="left" w:pos="567"/>
          <w:tab w:val="left" w:pos="709"/>
          <w:tab w:val="left" w:pos="1276"/>
          <w:tab w:val="left" w:pos="1418"/>
        </w:tabs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Изменение кадастровой стоимости земельного участка вследствие изменения вида разрешенного использования земельного участка и (или) его перевода из одной категории земель в другую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 этого земельного участка</w:t>
      </w:r>
      <w:proofErr w:type="gramStart"/>
      <w:r w:rsidRPr="0017207C">
        <w:rPr>
          <w:sz w:val="28"/>
          <w:szCs w:val="28"/>
        </w:rPr>
        <w:t>.;</w:t>
      </w:r>
      <w:proofErr w:type="gramEnd"/>
    </w:p>
    <w:p w:rsidR="004A3AAA" w:rsidRPr="0017207C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4A3AAA" w:rsidRPr="0017207C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 собственности или праве постоянного (бессрочного) пользования.</w:t>
      </w:r>
    </w:p>
    <w:p w:rsidR="004A3AAA" w:rsidRPr="0017207C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</w:t>
      </w:r>
      <w:proofErr w:type="gramStart"/>
      <w:r w:rsidRPr="0017207C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17207C">
        <w:rPr>
          <w:sz w:val="28"/>
          <w:szCs w:val="28"/>
        </w:rPr>
        <w:t xml:space="preserve"> наследуемом </w:t>
      </w:r>
      <w:proofErr w:type="gramStart"/>
      <w:r w:rsidRPr="0017207C">
        <w:rPr>
          <w:sz w:val="28"/>
          <w:szCs w:val="28"/>
        </w:rPr>
        <w:t>владении</w:t>
      </w:r>
      <w:proofErr w:type="gramEnd"/>
      <w:r w:rsidRPr="0017207C">
        <w:rPr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4A3AAA" w:rsidRPr="0017207C" w:rsidRDefault="004A3AAA" w:rsidP="004A3AAA">
      <w:pPr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17207C">
        <w:rPr>
          <w:sz w:val="28"/>
          <w:szCs w:val="28"/>
        </w:rPr>
        <w:t>за полный месяц</w:t>
      </w:r>
      <w:proofErr w:type="gramEnd"/>
      <w:r w:rsidRPr="0017207C">
        <w:rPr>
          <w:sz w:val="28"/>
          <w:szCs w:val="28"/>
        </w:rPr>
        <w:t xml:space="preserve"> принимается месяц возникновения (прекращения) указанного права.</w:t>
      </w:r>
    </w:p>
    <w:p w:rsidR="004A3AAA" w:rsidRPr="0017207C" w:rsidRDefault="004A3AAA" w:rsidP="004A3AAA">
      <w:pPr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4A3AAA" w:rsidRPr="0017207C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lastRenderedPageBreak/>
        <w:t xml:space="preserve"> В случае изменения в течение налогового (отчетного) периода вида разрешенного использования земельного участка и (или) его перевода из одной категории земель в другую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в порядке, аналогичном установленному подпунктом 6 настоящего пункта.</w:t>
      </w:r>
    </w:p>
    <w:p w:rsidR="004A3AAA" w:rsidRPr="0094725D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360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Для налогоплательщиков - физических лиц налоговая база определяется налоговыми органами на основании</w:t>
      </w:r>
      <w:r w:rsidRPr="0094725D">
        <w:rPr>
          <w:sz w:val="28"/>
          <w:szCs w:val="28"/>
        </w:rPr>
        <w:t xml:space="preserve"> сведений, которые </w:t>
      </w:r>
      <w:hyperlink r:id="rId12" w:history="1">
        <w:r w:rsidRPr="0094725D">
          <w:rPr>
            <w:rStyle w:val="a9"/>
            <w:color w:val="000000"/>
            <w:sz w:val="28"/>
            <w:szCs w:val="28"/>
          </w:rPr>
          <w:t>представляются</w:t>
        </w:r>
      </w:hyperlink>
      <w:r w:rsidRPr="0094725D">
        <w:rPr>
          <w:sz w:val="28"/>
          <w:szCs w:val="28"/>
        </w:rPr>
        <w:t xml:space="preserve">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 </w:t>
      </w:r>
    </w:p>
    <w:p w:rsidR="004A3AAA" w:rsidRPr="0094725D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уменьшается на не облагаемую налогом сумму в размере 10 000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  <w:bookmarkStart w:id="4" w:name="sub_391051"/>
      <w:r w:rsidRPr="0094725D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bookmarkEnd w:id="4"/>
    <w:p w:rsidR="004A3AAA" w:rsidRPr="0094725D" w:rsidRDefault="004A3AAA" w:rsidP="004A3AAA">
      <w:pPr>
        <w:ind w:firstLine="709"/>
        <w:rPr>
          <w:sz w:val="28"/>
          <w:szCs w:val="28"/>
        </w:rPr>
      </w:pPr>
      <w:r w:rsidRPr="0094725D">
        <w:rPr>
          <w:sz w:val="28"/>
          <w:szCs w:val="28"/>
        </w:rPr>
        <w:t>2) инвалидов I и II групп инвалидности;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  <w:bookmarkStart w:id="5" w:name="sub_391053"/>
      <w:r w:rsidRPr="0094725D">
        <w:rPr>
          <w:sz w:val="28"/>
          <w:szCs w:val="28"/>
        </w:rPr>
        <w:t>3) инвалидов с детства;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  <w:bookmarkStart w:id="6" w:name="sub_391054"/>
      <w:bookmarkEnd w:id="5"/>
      <w:r w:rsidRPr="0094725D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7" w:name="sub_391055"/>
      <w:bookmarkEnd w:id="6"/>
      <w:proofErr w:type="gramStart"/>
      <w:r w:rsidRPr="0094725D">
        <w:rPr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13" w:history="1">
        <w:r w:rsidRPr="0094725D">
          <w:rPr>
            <w:rStyle w:val="a9"/>
            <w:color w:val="000000"/>
            <w:sz w:val="28"/>
            <w:szCs w:val="28"/>
          </w:rPr>
          <w:t>Законом</w:t>
        </w:r>
      </w:hyperlink>
      <w:r w:rsidRPr="0094725D">
        <w:rPr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4" w:history="1">
        <w:r w:rsidRPr="0094725D">
          <w:rPr>
            <w:rStyle w:val="a9"/>
            <w:color w:val="000000"/>
            <w:sz w:val="28"/>
            <w:szCs w:val="28"/>
          </w:rPr>
          <w:t>Закона</w:t>
        </w:r>
      </w:hyperlink>
      <w:r w:rsidRPr="0094725D">
        <w:rPr>
          <w:sz w:val="28"/>
          <w:szCs w:val="28"/>
        </w:rPr>
        <w:t xml:space="preserve"> Российской Федерации от 18 июня 1992 года N 3061-I), в соответствии с </w:t>
      </w:r>
      <w:hyperlink r:id="rId15" w:history="1">
        <w:r w:rsidRPr="0094725D">
          <w:rPr>
            <w:rStyle w:val="a9"/>
            <w:color w:val="000000"/>
            <w:sz w:val="28"/>
            <w:szCs w:val="28"/>
          </w:rPr>
          <w:t>Федеральным законом</w:t>
        </w:r>
      </w:hyperlink>
      <w:r w:rsidRPr="0094725D">
        <w:rPr>
          <w:sz w:val="28"/>
          <w:szCs w:val="28"/>
        </w:rPr>
        <w:t xml:space="preserve"> от 26 ноября 1998 года N 175-ФЗ "О социальной защите граждан Российской Федерации, подвергшихся воздействию радиации</w:t>
      </w:r>
      <w:proofErr w:type="gramEnd"/>
      <w:r w:rsidRPr="0094725D">
        <w:rPr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94725D">
        <w:rPr>
          <w:sz w:val="28"/>
          <w:szCs w:val="28"/>
        </w:rPr>
        <w:t>Теча</w:t>
      </w:r>
      <w:proofErr w:type="spellEnd"/>
      <w:r w:rsidRPr="0094725D">
        <w:rPr>
          <w:sz w:val="28"/>
          <w:szCs w:val="28"/>
        </w:rPr>
        <w:t xml:space="preserve">" и в соответствии с </w:t>
      </w:r>
      <w:hyperlink r:id="rId16" w:history="1">
        <w:r w:rsidRPr="0094725D">
          <w:rPr>
            <w:rStyle w:val="a9"/>
            <w:color w:val="000000"/>
            <w:sz w:val="28"/>
            <w:szCs w:val="28"/>
          </w:rPr>
          <w:t>Федеральным законом</w:t>
        </w:r>
      </w:hyperlink>
      <w:r w:rsidRPr="0094725D">
        <w:rPr>
          <w:sz w:val="28"/>
          <w:szCs w:val="28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8" w:name="sub_391056"/>
      <w:bookmarkEnd w:id="7"/>
      <w:r w:rsidRPr="0094725D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9" w:name="sub_391057"/>
      <w:bookmarkEnd w:id="8"/>
      <w:r w:rsidRPr="0094725D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0" w:name="sub_39107"/>
      <w:bookmarkEnd w:id="9"/>
      <w:r w:rsidRPr="0094725D">
        <w:rPr>
          <w:sz w:val="28"/>
          <w:szCs w:val="28"/>
        </w:rPr>
        <w:t>Если размер не облагаемой налогом суммы превышает размер налоговой базы, определенной в отношении земельного участка, налоговая база принимается равной нулю.</w:t>
      </w:r>
    </w:p>
    <w:bookmarkEnd w:id="10"/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4A3AAA" w:rsidRPr="00AC4B0A" w:rsidRDefault="004A3AAA" w:rsidP="00AC4B0A">
      <w:pPr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lastRenderedPageBreak/>
        <w:t>Особенности определения налоговой базы в отношении     земельных участков, находящихся в общей собственности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>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4A3AAA" w:rsidRPr="0094725D" w:rsidRDefault="004A3AAA" w:rsidP="004A3AAA">
      <w:pPr>
        <w:pStyle w:val="a5"/>
        <w:ind w:firstLine="709"/>
        <w:rPr>
          <w:b/>
          <w:szCs w:val="28"/>
        </w:rPr>
      </w:pPr>
    </w:p>
    <w:p w:rsidR="004A3AAA" w:rsidRPr="00AC4B0A" w:rsidRDefault="004A3AAA" w:rsidP="00AC4B0A">
      <w:pPr>
        <w:pStyle w:val="a5"/>
        <w:numPr>
          <w:ilvl w:val="0"/>
          <w:numId w:val="10"/>
        </w:numPr>
        <w:jc w:val="center"/>
        <w:rPr>
          <w:b/>
          <w:szCs w:val="28"/>
        </w:rPr>
      </w:pPr>
      <w:r w:rsidRPr="0094725D">
        <w:rPr>
          <w:b/>
          <w:szCs w:val="28"/>
        </w:rPr>
        <w:t>На</w:t>
      </w:r>
      <w:r w:rsidR="00AC4B0A">
        <w:rPr>
          <w:b/>
          <w:szCs w:val="28"/>
        </w:rPr>
        <w:t>логовый период. Отчетный период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  <w:r w:rsidRPr="0094725D">
        <w:rPr>
          <w:szCs w:val="28"/>
        </w:rPr>
        <w:t>1.</w:t>
      </w:r>
      <w:r w:rsidR="00411431">
        <w:rPr>
          <w:szCs w:val="28"/>
        </w:rPr>
        <w:t xml:space="preserve"> </w:t>
      </w:r>
      <w:r w:rsidRPr="0094725D">
        <w:rPr>
          <w:szCs w:val="28"/>
        </w:rPr>
        <w:t>Налоговым периодом признается календарный год.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  <w:r w:rsidRPr="0094725D">
        <w:rPr>
          <w:szCs w:val="28"/>
        </w:rPr>
        <w:t xml:space="preserve">2.Отчетными периодами для налогоплательщиков – организаций признаются первый квартал, второй квартал и третий квартал  календарного года. 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</w:p>
    <w:p w:rsidR="004A3AAA" w:rsidRPr="00AC4B0A" w:rsidRDefault="00AC4B0A" w:rsidP="00AC4B0A">
      <w:pPr>
        <w:pStyle w:val="a5"/>
        <w:numPr>
          <w:ilvl w:val="0"/>
          <w:numId w:val="10"/>
        </w:numPr>
        <w:jc w:val="center"/>
        <w:rPr>
          <w:b/>
          <w:szCs w:val="28"/>
        </w:rPr>
      </w:pPr>
      <w:r>
        <w:rPr>
          <w:b/>
          <w:szCs w:val="28"/>
        </w:rPr>
        <w:t>Налоговая ставка</w:t>
      </w:r>
    </w:p>
    <w:p w:rsidR="0017207C" w:rsidRPr="00117F54" w:rsidRDefault="0017207C" w:rsidP="00411431">
      <w:pPr>
        <w:pStyle w:val="ConsPlusNormal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-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0,3 процента - в отношении земельных участков, </w:t>
      </w:r>
      <w:r w:rsidRPr="00355593">
        <w:rPr>
          <w:rFonts w:ascii="Times New Roman" w:hAnsi="Times New Roman" w:cs="Times New Roman"/>
          <w:i w:val="0"/>
          <w:sz w:val="28"/>
          <w:szCs w:val="28"/>
        </w:rPr>
        <w:t xml:space="preserve">ограниченных в обороте </w:t>
      </w:r>
      <w:r w:rsidRPr="00355593">
        <w:rPr>
          <w:rFonts w:ascii="Times New Roman" w:hAnsi="Times New Roman" w:cs="Times New Roman"/>
          <w:i w:val="0"/>
          <w:sz w:val="28"/>
          <w:szCs w:val="28"/>
        </w:rPr>
        <w:lastRenderedPageBreak/>
        <w:t>в соответствии с законодательством Российской Федерации,</w:t>
      </w:r>
      <w:r w:rsidRPr="005268C6"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4A3AAA" w:rsidRPr="0094725D" w:rsidRDefault="004A3AAA" w:rsidP="004A3AAA">
      <w:pPr>
        <w:shd w:val="clear" w:color="auto" w:fill="FFFFFF"/>
        <w:tabs>
          <w:tab w:val="left" w:pos="696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94725D">
        <w:rPr>
          <w:color w:val="000000"/>
          <w:spacing w:val="-4"/>
          <w:sz w:val="28"/>
          <w:szCs w:val="28"/>
        </w:rPr>
        <w:t xml:space="preserve">                                  </w:t>
      </w:r>
    </w:p>
    <w:p w:rsidR="004A3AAA" w:rsidRPr="00AC4B0A" w:rsidRDefault="00AC4B0A" w:rsidP="0017207C">
      <w:pPr>
        <w:numPr>
          <w:ilvl w:val="0"/>
          <w:numId w:val="11"/>
        </w:numPr>
        <w:shd w:val="clear" w:color="auto" w:fill="FFFFFF"/>
        <w:tabs>
          <w:tab w:val="left" w:pos="696"/>
        </w:tabs>
        <w:suppressAutoHyphens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Налоговые льготы</w:t>
      </w:r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 xml:space="preserve">1. </w:t>
      </w:r>
      <w:proofErr w:type="gramStart"/>
      <w:r w:rsidRPr="004A3AAA">
        <w:rPr>
          <w:sz w:val="28"/>
          <w:szCs w:val="28"/>
        </w:rPr>
        <w:t xml:space="preserve">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 сельского поселения </w:t>
      </w:r>
      <w:r w:rsidR="00AC4B0A">
        <w:rPr>
          <w:sz w:val="28"/>
          <w:szCs w:val="28"/>
        </w:rPr>
        <w:t>_____</w:t>
      </w:r>
      <w:r w:rsidRPr="004A3AAA">
        <w:rPr>
          <w:sz w:val="28"/>
          <w:szCs w:val="28"/>
        </w:rPr>
        <w:t xml:space="preserve"> сельсовет Ташлинского района</w:t>
      </w:r>
      <w:r w:rsidR="00AC4B0A">
        <w:rPr>
          <w:sz w:val="28"/>
          <w:szCs w:val="28"/>
        </w:rPr>
        <w:t xml:space="preserve"> Оренбургской области</w:t>
      </w:r>
      <w:r w:rsidRPr="004A3AAA">
        <w:rPr>
          <w:sz w:val="28"/>
          <w:szCs w:val="28"/>
        </w:rPr>
        <w:t>.</w:t>
      </w:r>
      <w:proofErr w:type="gramEnd"/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>2. Освобождаются от уплаты  земельного налога:</w:t>
      </w:r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>- родители погибших при исполнении</w:t>
      </w:r>
      <w:r w:rsidR="00AC4B0A">
        <w:rPr>
          <w:sz w:val="28"/>
          <w:szCs w:val="28"/>
        </w:rPr>
        <w:t xml:space="preserve"> воинского долга военнослужащих;</w:t>
      </w:r>
    </w:p>
    <w:p w:rsidR="00AC4B0A" w:rsidRPr="00AC4B0A" w:rsidRDefault="00AC4B0A" w:rsidP="004A3AAA">
      <w:pPr>
        <w:pStyle w:val="a3"/>
        <w:ind w:left="0" w:firstLine="709"/>
        <w:jc w:val="both"/>
        <w:rPr>
          <w:b/>
          <w:i/>
          <w:color w:val="548DD4" w:themeColor="text2" w:themeTint="99"/>
          <w:sz w:val="28"/>
          <w:szCs w:val="28"/>
        </w:rPr>
      </w:pPr>
      <w:r w:rsidRPr="00AC4B0A">
        <w:rPr>
          <w:color w:val="548DD4" w:themeColor="text2" w:themeTint="99"/>
          <w:sz w:val="28"/>
          <w:szCs w:val="28"/>
        </w:rPr>
        <w:t xml:space="preserve">- </w:t>
      </w:r>
      <w:r w:rsidRPr="00E61680">
        <w:rPr>
          <w:sz w:val="28"/>
          <w:szCs w:val="28"/>
        </w:rPr>
        <w:t>народные дружинники, являющиеся членами  народной дружины, созданной на территории сельсовета</w:t>
      </w:r>
      <w:proofErr w:type="gramStart"/>
      <w:r w:rsidRPr="00E61680">
        <w:rPr>
          <w:sz w:val="28"/>
          <w:szCs w:val="28"/>
        </w:rPr>
        <w:t>.»</w:t>
      </w:r>
      <w:proofErr w:type="gramEnd"/>
    </w:p>
    <w:p w:rsidR="004A3AAA" w:rsidRPr="004A3AAA" w:rsidRDefault="004A3AAA" w:rsidP="004A3AAA">
      <w:pPr>
        <w:pStyle w:val="a3"/>
        <w:ind w:left="1069"/>
        <w:jc w:val="both"/>
        <w:rPr>
          <w:sz w:val="28"/>
          <w:szCs w:val="28"/>
        </w:rPr>
      </w:pPr>
    </w:p>
    <w:p w:rsidR="00AC4B0A" w:rsidRDefault="004A3AAA" w:rsidP="0017207C">
      <w:pPr>
        <w:numPr>
          <w:ilvl w:val="0"/>
          <w:numId w:val="11"/>
        </w:numPr>
        <w:shd w:val="clear" w:color="auto" w:fill="FFFFFF"/>
        <w:tabs>
          <w:tab w:val="left" w:pos="696"/>
        </w:tabs>
        <w:suppressAutoHyphens/>
        <w:jc w:val="center"/>
        <w:rPr>
          <w:b/>
          <w:color w:val="000000"/>
          <w:spacing w:val="1"/>
          <w:sz w:val="28"/>
          <w:szCs w:val="28"/>
        </w:rPr>
      </w:pPr>
      <w:r w:rsidRPr="0094725D">
        <w:rPr>
          <w:b/>
          <w:color w:val="000000"/>
          <w:spacing w:val="1"/>
          <w:sz w:val="28"/>
          <w:szCs w:val="28"/>
        </w:rPr>
        <w:t>Порядок исчисления и уплаты налога</w:t>
      </w:r>
      <w:r w:rsidR="00AC4B0A">
        <w:rPr>
          <w:b/>
          <w:color w:val="000000"/>
          <w:spacing w:val="1"/>
          <w:sz w:val="28"/>
          <w:szCs w:val="28"/>
        </w:rPr>
        <w:t xml:space="preserve"> и авансовых платежей </w:t>
      </w:r>
    </w:p>
    <w:p w:rsidR="004A3AAA" w:rsidRPr="00AC4B0A" w:rsidRDefault="00AC4B0A" w:rsidP="00AC4B0A">
      <w:pPr>
        <w:shd w:val="clear" w:color="auto" w:fill="FFFFFF"/>
        <w:tabs>
          <w:tab w:val="left" w:pos="696"/>
        </w:tabs>
        <w:suppressAutoHyphens/>
        <w:ind w:left="360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по налогу</w:t>
      </w:r>
    </w:p>
    <w:p w:rsidR="004A3AAA" w:rsidRPr="0094725D" w:rsidRDefault="004A3AAA" w:rsidP="004A3AAA">
      <w:pPr>
        <w:pStyle w:val="a7"/>
        <w:tabs>
          <w:tab w:val="clear" w:pos="696"/>
          <w:tab w:val="left" w:pos="1080"/>
        </w:tabs>
        <w:ind w:left="0" w:firstLine="709"/>
        <w:rPr>
          <w:szCs w:val="28"/>
        </w:rPr>
      </w:pPr>
      <w:r w:rsidRPr="0094725D">
        <w:rPr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4A3AAA" w:rsidRPr="0094725D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</w:t>
      </w:r>
      <w:r w:rsidR="00AC4B0A">
        <w:rPr>
          <w:sz w:val="28"/>
          <w:szCs w:val="28"/>
        </w:rPr>
        <w:t xml:space="preserve"> </w:t>
      </w:r>
      <w:r w:rsidRPr="0094725D">
        <w:rPr>
          <w:sz w:val="28"/>
          <w:szCs w:val="28"/>
        </w:rPr>
        <w:t>Налогоплательщики - организации исчисляют сумму налога (сумму авансовых платежей по налогу) самостоятельно.</w:t>
      </w:r>
    </w:p>
    <w:p w:rsidR="004A3AAA" w:rsidRPr="0094725D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3. Сумма налога, подлежащая уплате в бюджет налогоплательщиками -  физическими лицами, исчисляются налоговыми органами. </w:t>
      </w:r>
    </w:p>
    <w:p w:rsidR="004A3AAA" w:rsidRPr="0094725D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4.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7" w:anchor="sub_39601" w:history="1">
        <w:r w:rsidRPr="0094725D">
          <w:rPr>
            <w:rStyle w:val="a9"/>
            <w:color w:val="000000"/>
            <w:sz w:val="28"/>
            <w:szCs w:val="28"/>
          </w:rPr>
          <w:t>пунктом 1</w:t>
        </w:r>
      </w:hyperlink>
      <w:r w:rsidRPr="0094725D">
        <w:rPr>
          <w:sz w:val="28"/>
          <w:szCs w:val="28"/>
        </w:rPr>
        <w:t xml:space="preserve"> настоящей статьи, и суммами подлежащих уплате в течение налогового периода авансовых платежей по налогу.</w:t>
      </w:r>
    </w:p>
    <w:p w:rsidR="004A3AAA" w:rsidRPr="0094725D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4A3AAA" w:rsidRPr="0094725D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6. </w:t>
      </w:r>
      <w:proofErr w:type="gramStart"/>
      <w:r w:rsidRPr="0094725D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94725D">
        <w:rPr>
          <w:sz w:val="28"/>
          <w:szCs w:val="28"/>
        </w:rPr>
        <w:t xml:space="preserve"> наследуемом </w:t>
      </w:r>
      <w:proofErr w:type="gramStart"/>
      <w:r w:rsidRPr="0094725D">
        <w:rPr>
          <w:sz w:val="28"/>
          <w:szCs w:val="28"/>
        </w:rPr>
        <w:t>владении</w:t>
      </w:r>
      <w:proofErr w:type="gramEnd"/>
      <w:r w:rsidRPr="0094725D">
        <w:rPr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4A3AAA" w:rsidRPr="0094725D" w:rsidRDefault="00411431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4A3AAA" w:rsidRPr="0094725D">
        <w:rPr>
          <w:sz w:val="28"/>
          <w:szCs w:val="28"/>
        </w:rPr>
        <w:t xml:space="preserve">В отношении земельного участка (его доли), перешедшего (перешедшей) по наследству к физическому лицу, налог </w:t>
      </w:r>
      <w:proofErr w:type="gramStart"/>
      <w:r w:rsidR="004A3AAA" w:rsidRPr="0094725D">
        <w:rPr>
          <w:sz w:val="28"/>
          <w:szCs w:val="28"/>
        </w:rPr>
        <w:t>исчисляется</w:t>
      </w:r>
      <w:proofErr w:type="gramEnd"/>
      <w:r w:rsidR="004A3AAA" w:rsidRPr="0094725D">
        <w:rPr>
          <w:sz w:val="28"/>
          <w:szCs w:val="28"/>
        </w:rPr>
        <w:t xml:space="preserve"> начиная с месяца открытия наследства.    </w:t>
      </w:r>
    </w:p>
    <w:p w:rsidR="004A3AAA" w:rsidRPr="00A11899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8.  </w:t>
      </w:r>
      <w:r w:rsidRPr="00A11899">
        <w:rPr>
          <w:sz w:val="28"/>
          <w:szCs w:val="28"/>
        </w:rPr>
        <w:t>Налогоплательщики – физические лица имеющие право на налоговые льготы, представляют  заявление о предоставлении льготы и документы, подтверждающие право налогоплательщика, на налоговую льготу в налоговый орган по своему выбору.</w:t>
      </w:r>
    </w:p>
    <w:p w:rsidR="004A3AAA" w:rsidRPr="0094725D" w:rsidRDefault="004A3AAA" w:rsidP="004A3AAA">
      <w:pPr>
        <w:shd w:val="clear" w:color="auto" w:fill="FFFFFF"/>
        <w:tabs>
          <w:tab w:val="left" w:pos="696"/>
        </w:tabs>
        <w:ind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94725D"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94725D">
        <w:rPr>
          <w:sz w:val="28"/>
          <w:szCs w:val="28"/>
        </w:rPr>
        <w:t>за полный месяц</w:t>
      </w:r>
      <w:proofErr w:type="gramEnd"/>
      <w:r w:rsidRPr="0094725D">
        <w:rPr>
          <w:sz w:val="28"/>
          <w:szCs w:val="28"/>
        </w:rPr>
        <w:t>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9.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94725D">
        <w:rPr>
          <w:sz w:val="28"/>
          <w:szCs w:val="28"/>
        </w:rPr>
        <w:t>строительства</w:t>
      </w:r>
      <w:proofErr w:type="gramEnd"/>
      <w:r w:rsidRPr="0094725D">
        <w:rPr>
          <w:sz w:val="28"/>
          <w:szCs w:val="28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1" w:name="sub_396152"/>
      <w:proofErr w:type="gramStart"/>
      <w:r w:rsidRPr="0094725D">
        <w:rPr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bookmarkEnd w:id="11"/>
      <w:proofErr w:type="gramEnd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10.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94725D">
        <w:rPr>
          <w:sz w:val="28"/>
          <w:szCs w:val="28"/>
        </w:rPr>
        <w:t>с даты</w:t>
      </w:r>
      <w:proofErr w:type="gramEnd"/>
      <w:r w:rsidRPr="0094725D">
        <w:rPr>
          <w:sz w:val="28"/>
          <w:szCs w:val="28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4A3AAA" w:rsidRPr="00AC4B0A" w:rsidRDefault="004A3AAA" w:rsidP="0017207C">
      <w:pPr>
        <w:numPr>
          <w:ilvl w:val="0"/>
          <w:numId w:val="11"/>
        </w:numPr>
        <w:shd w:val="clear" w:color="auto" w:fill="FFFFFF"/>
        <w:tabs>
          <w:tab w:val="left" w:pos="696"/>
        </w:tabs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Срок уплаты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2" w:name="sub_3973"/>
      <w:r w:rsidRPr="0094725D">
        <w:rPr>
          <w:sz w:val="28"/>
          <w:szCs w:val="28"/>
        </w:rPr>
        <w:lastRenderedPageBreak/>
        <w:t xml:space="preserve">1.Налог подлежит уплате налогоплательщиками - физическими лицами в срок не позднее 1 </w:t>
      </w:r>
      <w:r>
        <w:rPr>
          <w:sz w:val="28"/>
          <w:szCs w:val="28"/>
        </w:rPr>
        <w:t>дека</w:t>
      </w:r>
      <w:r w:rsidRPr="0094725D">
        <w:rPr>
          <w:sz w:val="28"/>
          <w:szCs w:val="28"/>
        </w:rPr>
        <w:t>бря года, следующего за истекшим налоговым периодом.</w:t>
      </w:r>
    </w:p>
    <w:bookmarkEnd w:id="12"/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 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настоящим Положением и Налоговым Кодексом РФ.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4. Налогоплательщики - физические лица уплачивают налог на основании </w:t>
      </w:r>
      <w:hyperlink r:id="rId18" w:history="1">
        <w:r w:rsidRPr="0094725D">
          <w:rPr>
            <w:rStyle w:val="a9"/>
            <w:color w:val="000000"/>
            <w:sz w:val="28"/>
            <w:szCs w:val="28"/>
          </w:rPr>
          <w:t>налогового уведомления</w:t>
        </w:r>
      </w:hyperlink>
      <w:r w:rsidRPr="0094725D">
        <w:rPr>
          <w:sz w:val="28"/>
          <w:szCs w:val="28"/>
        </w:rPr>
        <w:t xml:space="preserve">, направленного налоговым органом. </w:t>
      </w:r>
      <w:bookmarkStart w:id="13" w:name="sub_397042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4" w:name="sub_397043"/>
      <w:bookmarkEnd w:id="13"/>
      <w:r w:rsidRPr="0094725D">
        <w:rPr>
          <w:sz w:val="28"/>
          <w:szCs w:val="28"/>
        </w:rPr>
        <w:t>Налогоплательщики –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5" w:name="sub_397044"/>
      <w:bookmarkEnd w:id="14"/>
      <w:r w:rsidRPr="0094725D">
        <w:rPr>
          <w:sz w:val="28"/>
          <w:szCs w:val="28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9" w:anchor="sub_78" w:history="1">
        <w:r w:rsidRPr="0094725D">
          <w:rPr>
            <w:rStyle w:val="a9"/>
            <w:color w:val="000000"/>
            <w:sz w:val="28"/>
            <w:szCs w:val="28"/>
          </w:rPr>
          <w:t>статьями 78</w:t>
        </w:r>
      </w:hyperlink>
      <w:r w:rsidRPr="0094725D">
        <w:rPr>
          <w:sz w:val="28"/>
          <w:szCs w:val="28"/>
        </w:rPr>
        <w:t xml:space="preserve"> и </w:t>
      </w:r>
      <w:hyperlink r:id="rId20" w:anchor="sub_79" w:history="1">
        <w:r w:rsidRPr="0094725D">
          <w:rPr>
            <w:rStyle w:val="a9"/>
            <w:color w:val="000000"/>
            <w:sz w:val="28"/>
            <w:szCs w:val="28"/>
          </w:rPr>
          <w:t>79</w:t>
        </w:r>
      </w:hyperlink>
      <w:r w:rsidRPr="0094725D">
        <w:rPr>
          <w:sz w:val="28"/>
          <w:szCs w:val="28"/>
        </w:rPr>
        <w:t xml:space="preserve"> Налогового Кодекса.</w:t>
      </w:r>
    </w:p>
    <w:bookmarkEnd w:id="15"/>
    <w:p w:rsidR="004A3AAA" w:rsidRPr="0094725D" w:rsidRDefault="004A3AAA" w:rsidP="004A3AAA">
      <w:pPr>
        <w:pStyle w:val="a7"/>
        <w:ind w:left="0" w:firstLine="709"/>
        <w:jc w:val="center"/>
        <w:rPr>
          <w:b/>
          <w:bCs/>
          <w:szCs w:val="28"/>
        </w:rPr>
      </w:pPr>
    </w:p>
    <w:p w:rsidR="004A3AAA" w:rsidRPr="00AC4B0A" w:rsidRDefault="004A3AAA" w:rsidP="0017207C">
      <w:pPr>
        <w:pStyle w:val="a7"/>
        <w:numPr>
          <w:ilvl w:val="0"/>
          <w:numId w:val="11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>Налоговая декларация</w:t>
      </w:r>
    </w:p>
    <w:p w:rsidR="004A3AAA" w:rsidRPr="0094725D" w:rsidRDefault="004A3AAA" w:rsidP="004A3AAA">
      <w:pPr>
        <w:pStyle w:val="a7"/>
        <w:ind w:left="0" w:firstLine="709"/>
        <w:rPr>
          <w:szCs w:val="28"/>
        </w:rPr>
      </w:pPr>
      <w:r w:rsidRPr="0094725D">
        <w:rPr>
          <w:szCs w:val="28"/>
        </w:rPr>
        <w:t>1. Налогоплательщики – организации по истечении налогового периода представляют в налоговый орган по месту нахождения земельного участка  налоговую декларацию по налогу.</w:t>
      </w:r>
    </w:p>
    <w:p w:rsidR="004A3AAA" w:rsidRPr="0094725D" w:rsidRDefault="00AC4B0A" w:rsidP="00AC4B0A">
      <w:pPr>
        <w:pStyle w:val="a7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2. </w:t>
      </w:r>
      <w:r w:rsidR="004A3AAA" w:rsidRPr="0094725D">
        <w:rPr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</w:p>
    <w:p w:rsidR="004A3AAA" w:rsidRPr="0094725D" w:rsidRDefault="004A3AAA" w:rsidP="004A3AAA">
      <w:pPr>
        <w:ind w:firstLine="5220"/>
        <w:rPr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Pr="00117F54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F2A3E" w:rsidRPr="00AC5FBD" w:rsidRDefault="006F2A3E" w:rsidP="00AC5FBD"/>
    <w:sectPr w:rsidR="006F2A3E" w:rsidRPr="00AC5FBD" w:rsidSect="00AC4B0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5337"/>
    <w:multiLevelType w:val="hybridMultilevel"/>
    <w:tmpl w:val="AC606564"/>
    <w:lvl w:ilvl="0" w:tplc="00000005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AB325B2"/>
    <w:multiLevelType w:val="hybridMultilevel"/>
    <w:tmpl w:val="AB86C37A"/>
    <w:lvl w:ilvl="0" w:tplc="C3006F44">
      <w:start w:val="1"/>
      <w:numFmt w:val="decimal"/>
      <w:lvlText w:val="%1."/>
      <w:lvlJc w:val="left"/>
      <w:pPr>
        <w:ind w:left="2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4" w:hanging="360"/>
      </w:pPr>
    </w:lvl>
    <w:lvl w:ilvl="2" w:tplc="0419001B" w:tentative="1">
      <w:start w:val="1"/>
      <w:numFmt w:val="lowerRoman"/>
      <w:lvlText w:val="%3."/>
      <w:lvlJc w:val="right"/>
      <w:pPr>
        <w:ind w:left="4054" w:hanging="180"/>
      </w:pPr>
    </w:lvl>
    <w:lvl w:ilvl="3" w:tplc="0419000F" w:tentative="1">
      <w:start w:val="1"/>
      <w:numFmt w:val="decimal"/>
      <w:lvlText w:val="%4."/>
      <w:lvlJc w:val="left"/>
      <w:pPr>
        <w:ind w:left="4774" w:hanging="360"/>
      </w:pPr>
    </w:lvl>
    <w:lvl w:ilvl="4" w:tplc="04190019" w:tentative="1">
      <w:start w:val="1"/>
      <w:numFmt w:val="lowerLetter"/>
      <w:lvlText w:val="%5."/>
      <w:lvlJc w:val="left"/>
      <w:pPr>
        <w:ind w:left="5494" w:hanging="360"/>
      </w:pPr>
    </w:lvl>
    <w:lvl w:ilvl="5" w:tplc="0419001B" w:tentative="1">
      <w:start w:val="1"/>
      <w:numFmt w:val="lowerRoman"/>
      <w:lvlText w:val="%6."/>
      <w:lvlJc w:val="right"/>
      <w:pPr>
        <w:ind w:left="6214" w:hanging="180"/>
      </w:pPr>
    </w:lvl>
    <w:lvl w:ilvl="6" w:tplc="0419000F" w:tentative="1">
      <w:start w:val="1"/>
      <w:numFmt w:val="decimal"/>
      <w:lvlText w:val="%7."/>
      <w:lvlJc w:val="left"/>
      <w:pPr>
        <w:ind w:left="6934" w:hanging="360"/>
      </w:pPr>
    </w:lvl>
    <w:lvl w:ilvl="7" w:tplc="04190019" w:tentative="1">
      <w:start w:val="1"/>
      <w:numFmt w:val="lowerLetter"/>
      <w:lvlText w:val="%8."/>
      <w:lvlJc w:val="left"/>
      <w:pPr>
        <w:ind w:left="7654" w:hanging="360"/>
      </w:pPr>
    </w:lvl>
    <w:lvl w:ilvl="8" w:tplc="041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8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F42B7"/>
    <w:multiLevelType w:val="hybridMultilevel"/>
    <w:tmpl w:val="54A8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D"/>
    <w:rsid w:val="0000397D"/>
    <w:rsid w:val="001058E0"/>
    <w:rsid w:val="0017207C"/>
    <w:rsid w:val="002031A7"/>
    <w:rsid w:val="002E2EE4"/>
    <w:rsid w:val="00355593"/>
    <w:rsid w:val="00382EAD"/>
    <w:rsid w:val="00411431"/>
    <w:rsid w:val="00491314"/>
    <w:rsid w:val="004A3AAA"/>
    <w:rsid w:val="004F0659"/>
    <w:rsid w:val="005179AD"/>
    <w:rsid w:val="005725D5"/>
    <w:rsid w:val="0058144C"/>
    <w:rsid w:val="005B1D43"/>
    <w:rsid w:val="00627007"/>
    <w:rsid w:val="006B13EB"/>
    <w:rsid w:val="006F2A3E"/>
    <w:rsid w:val="00745320"/>
    <w:rsid w:val="007A1873"/>
    <w:rsid w:val="008170EC"/>
    <w:rsid w:val="0081762F"/>
    <w:rsid w:val="00855197"/>
    <w:rsid w:val="008E5402"/>
    <w:rsid w:val="009176D5"/>
    <w:rsid w:val="00923785"/>
    <w:rsid w:val="00AC4B0A"/>
    <w:rsid w:val="00AC5FBD"/>
    <w:rsid w:val="00C37E25"/>
    <w:rsid w:val="00CC2BA0"/>
    <w:rsid w:val="00CC3A84"/>
    <w:rsid w:val="00CD08BD"/>
    <w:rsid w:val="00DA6D8E"/>
    <w:rsid w:val="00DB09E1"/>
    <w:rsid w:val="00DB56D7"/>
    <w:rsid w:val="00E04045"/>
    <w:rsid w:val="00E428F6"/>
    <w:rsid w:val="00E572B3"/>
    <w:rsid w:val="00E61680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E25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21">
    <w:name w:val="Обычный2"/>
    <w:rsid w:val="00AC5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5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character" w:styleId="a4">
    <w:name w:val="Hyperlink"/>
    <w:basedOn w:val="a0"/>
    <w:unhideWhenUsed/>
    <w:rsid w:val="00AC5F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4A3AAA"/>
    <w:pPr>
      <w:suppressAutoHyphens/>
    </w:pPr>
    <w:rPr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A3AA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 Indent"/>
    <w:basedOn w:val="a"/>
    <w:link w:val="a8"/>
    <w:rsid w:val="004A3AAA"/>
    <w:pPr>
      <w:shd w:val="clear" w:color="auto" w:fill="FFFFFF"/>
      <w:tabs>
        <w:tab w:val="left" w:pos="696"/>
      </w:tabs>
      <w:suppressAutoHyphens/>
      <w:ind w:left="360"/>
      <w:jc w:val="both"/>
    </w:pPr>
    <w:rPr>
      <w:color w:val="000000"/>
      <w:spacing w:val="1"/>
      <w:sz w:val="28"/>
      <w:szCs w:val="16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A3AAA"/>
    <w:rPr>
      <w:rFonts w:ascii="Times New Roman" w:eastAsia="Times New Roman" w:hAnsi="Times New Roman" w:cs="Times New Roman"/>
      <w:color w:val="000000"/>
      <w:spacing w:val="1"/>
      <w:sz w:val="28"/>
      <w:szCs w:val="16"/>
      <w:shd w:val="clear" w:color="auto" w:fill="FFFFFF"/>
      <w:lang w:eastAsia="ar-SA"/>
    </w:rPr>
  </w:style>
  <w:style w:type="character" w:customStyle="1" w:styleId="a9">
    <w:name w:val="Гипертекстовая ссылка"/>
    <w:uiPriority w:val="99"/>
    <w:rsid w:val="004A3AAA"/>
    <w:rPr>
      <w:rFonts w:ascii="Times New Roman" w:hAnsi="Times New Roman" w:cs="Times New Roman" w:hint="default"/>
      <w:b w:val="0"/>
      <w:bCs w:val="0"/>
      <w:color w:val="106BBE"/>
    </w:rPr>
  </w:style>
  <w:style w:type="paragraph" w:styleId="aa">
    <w:name w:val="No Spacing"/>
    <w:uiPriority w:val="1"/>
    <w:qFormat/>
    <w:rsid w:val="004A3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704" TargetMode="External"/><Relationship Id="rId13" Type="http://schemas.openxmlformats.org/officeDocument/2006/relationships/hyperlink" Target="garantf1://85213.0/" TargetMode="External"/><Relationship Id="rId18" Type="http://schemas.openxmlformats.org/officeDocument/2006/relationships/hyperlink" Target="garantf1://70758174.100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2" Type="http://schemas.openxmlformats.org/officeDocument/2006/relationships/hyperlink" Target="garantf1://12088899.1/" TargetMode="External"/><Relationship Id="rId17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351.1/" TargetMode="External"/><Relationship Id="rId20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72785BA27387007F7092DEDD3147F2B22A30C16FE12CDB8B3E6825EAE8F5DDF27588DDE9435Z9x3H" TargetMode="External"/><Relationship Id="rId11" Type="http://schemas.openxmlformats.org/officeDocument/2006/relationships/hyperlink" Target="garantF1://12024624.2753" TargetMode="Externa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15" Type="http://schemas.openxmlformats.org/officeDocument/2006/relationships/hyperlink" Target="garantf1://79742.1/" TargetMode="External"/><Relationship Id="rId10" Type="http://schemas.openxmlformats.org/officeDocument/2006/relationships/hyperlink" Target="garantF1://2464863.0" TargetMode="External"/><Relationship Id="rId19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275" TargetMode="External"/><Relationship Id="rId14" Type="http://schemas.openxmlformats.org/officeDocument/2006/relationships/hyperlink" Target="garantf1://10000264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</cp:revision>
  <cp:lastPrinted>2017-11-21T10:05:00Z</cp:lastPrinted>
  <dcterms:created xsi:type="dcterms:W3CDTF">2017-11-20T12:52:00Z</dcterms:created>
  <dcterms:modified xsi:type="dcterms:W3CDTF">2017-11-21T10:13:00Z</dcterms:modified>
</cp:coreProperties>
</file>